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D08" w:rsidRPr="008D6818" w:rsidRDefault="003955A1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Dabronc 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Község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Önkorm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ányzata Képviselő-testületének</w:t>
      </w:r>
      <w:proofErr w:type="gramStart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.…</w:t>
      </w:r>
      <w:proofErr w:type="gramEnd"/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./2019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……</w:t>
      </w:r>
      <w:r w:rsidR="00A87D08"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önkormányzati rendelete</w:t>
      </w:r>
    </w:p>
    <w:p w:rsidR="00A87D08" w:rsidRPr="008D6818" w:rsidRDefault="00A87D08" w:rsidP="008D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681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államháztartáson kívüli források átadásáról és átvételéről</w:t>
      </w:r>
    </w:p>
    <w:p w:rsidR="00A87D08" w:rsidRPr="00A87D08" w:rsidRDefault="003955A1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Dabronc </w:t>
      </w:r>
      <w:r w:rsidR="008D6818">
        <w:rPr>
          <w:rFonts w:ascii="Times New Roman" w:eastAsia="Times New Roman" w:hAnsi="Times New Roman" w:cs="Times New Roman"/>
          <w:sz w:val="24"/>
          <w:szCs w:val="24"/>
          <w:lang w:eastAsia="hu-HU"/>
        </w:rPr>
        <w:t>Község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Képviselő-testülete Magyarország helyi önkormányzatairól szóló 2011. évi CLXXXIX. törvény 41. § (9) bekezdésében kapott felhatalmazás alapján, az Alaptörvény 32. cikk (1) bekezdés a) pontjában meghatározott feladatkörében eljárva a következőket rendeli el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 A rendelet hatálya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1.§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rendelet személyi hatálya természetes személyekre és az államháztartás körébe nem tartozó jogi személyekre és jogi személyiséggel nem rendelkező szervezetekre terjed ki.</w:t>
      </w: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Értelmező rendelkezés</w:t>
      </w:r>
    </w:p>
    <w:p w:rsidR="00A87D08" w:rsidRPr="00A87D08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§</w:t>
      </w: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 rendelet alkalmazásában államháztartáson kívüli forrás a természetes személyek és államháztartás körébe nem tartozó jogi személyek és jogi személyiséggel nem rendelkező szervezetek részére átadott, illetve tőlük kapott pénzeszköz.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Államháztartáson kívüli forrás átadására vonatkozó szabályok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3. </w:t>
      </w:r>
      <w:proofErr w:type="gramStart"/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</w:t>
      </w:r>
      <w:r w:rsidR="003955A1">
        <w:rPr>
          <w:rFonts w:ascii="Times New Roman" w:eastAsia="Times New Roman" w:hAnsi="Times New Roman" w:cs="Times New Roman"/>
          <w:sz w:val="24"/>
          <w:szCs w:val="24"/>
          <w:lang w:eastAsia="hu-HU"/>
        </w:rPr>
        <w:t>Dabronc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Község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Önkormányzatának Képviselő-testülete (a továbbiakban: Önkormányzat) költségvetési rendeletében meghatározott költségvetési előirányzat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inak terhére – kérelemre vagy pályázat útján (a továbbiakban együtt: kérelem) – cél jelleggel támogatás nyújtható.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Támogatásban részesülhet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akinek javára az önkormányzat költségvetési rendeleti előirányzatában címzett támogatást állapít meg,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b) aki </w:t>
      </w:r>
      <w:r w:rsidR="003955A1">
        <w:rPr>
          <w:rFonts w:ascii="Times New Roman" w:eastAsia="Times New Roman" w:hAnsi="Times New Roman" w:cs="Times New Roman"/>
          <w:sz w:val="24"/>
          <w:szCs w:val="24"/>
          <w:lang w:eastAsia="hu-HU"/>
        </w:rPr>
        <w:t>Dabronc Község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Önkormányzatának Polgármesteréhez (a továbbiakban: polgármester) írásos kérelmet nyújt be.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Nem részesülhet támogatásban az a kérelmező, akivel szemben a mindenkori hatályos vonatkozó jogszabályi előírásban foglalt kizáró feltételek bármelyike is fennáll.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polgármester 100.000 Ft egyedi összegig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az önkormányzat mindenkori költségvetési rendeletében megállapított előirányzat mértékéig - az ott meghatározott feltételekkel - dönt az előirányzat támogatási célú felhasználásáról,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az önkormányzat mindenkori költségvetési rendeletében meghatározott mértékig - az ott meghatározott feltételekkel - az általános tartalék terhére támogatást nyújthat.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 (4) bekezdésben meghatározott hatáskör gyakorlását a képviselő-testület jogosult bármikor egyedi döntéssel magához venni.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 képviselő-testület jogosult dönteni a 100.000 Ft összeghatárt meghaladó támogatásokról.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(7) A polgármester az államháztartáson kívüli forrás átadásról (támogatás) a döntést követő soros testületi ülésen tájékoztatja a képviselő-testületet.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4.§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támogatásokkal kapcsolatos feladatokat a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Gógánfai Közös Önkormányzati Hivatal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(továbbiakban: Hivatal) végzi.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Hivatal a polgármesterhez benyújtott támogatási kérelmet – melynek elbírálására nem a polgármester jogosult – a hatáskörrel rendelkező testület soron következő ülésére előkészíti.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 támogatási szerződést a polgármester írja alá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a 3.§ (2) bekezdés a) pontja szerinti esetben az önkormányzat mindenkori költségvetési rendeletének hatálybalépését, vagy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a 3.§ (2) bekezdés b) pontja szerinti esetben a kérelem elbírálására hatáskörrel rendelkező szerv döntését követő 30 napon belül.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támogatási szerződésnek tartalmaznia kell: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a) a szerződő felek megnevezését, címét, képviseletében eljáró személyeket,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b) a forrás nyújtásáról szóló döntés számát,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c) a forrás összegét,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d) a forrás felhasználásának célját,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e) a forrás felhasználásának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f) a pénzügyi teljesítést,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g) a teljesítés ütemezését,</w:t>
      </w:r>
    </w:p>
    <w:p w:rsidR="00A87D08" w:rsidRPr="00D6191E" w:rsidRDefault="00A87D08" w:rsidP="00E84462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h) a nem cél szerinti felhasználás esetén a visszatérítési kötelezettséget, a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vi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sszatérítés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 időpontját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, időtartamát és feltételeit,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i) a pénzügyi elszámolás módját, helyét és idejét</w:t>
      </w:r>
    </w:p>
    <w:p w:rsidR="00E84462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 j) a megállapodásban vállalt kötelezettségek nem teljesítésének következményeit.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(5) Az elszámolás a támogatási szerződésben foglaltaknak megfelelően történik a Hivatal közreműködésével.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(6) Amennyiben az elszámolás során a támogatási céltól eltérő felhasználás állapítható meg vagy valószínűsíthető, a Hivatal köteles azt a helyszínen ellenőrizni és bizonyított eltérésnél a támogatás visszafizetéséről intézkedni.</w:t>
      </w:r>
    </w:p>
    <w:p w:rsidR="003955A1" w:rsidRDefault="003955A1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955A1" w:rsidRDefault="003955A1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4. A pénzügyi elszámolás részletes szabályai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5.§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támogatott a támogatás felhasználásáról legkésőbb a támogatás évét követő év január hó 31. napjáig el kell számolnia az 1. melléklet szerinti elszámoló lap kitöltésével.</w:t>
      </w:r>
    </w:p>
    <w:p w:rsidR="00A87D08" w:rsidRPr="00D6191E" w:rsidRDefault="00A87D08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Elszámolásra az a számla alkalmas, amely megfelel az általános forgalmi adózásról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számviteli jogszabályok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előírásainak.</w:t>
      </w:r>
    </w:p>
    <w:p w:rsidR="00A87D08" w:rsidRPr="00D6191E" w:rsidRDefault="00E8446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Amennyiben az elszámoltatás </w:t>
      </w:r>
      <w:r w:rsidR="000147A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során a támogatási céltól eltérő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felhasználás állapítható meg vagy valószínűsíthető, a Hivatal köteles azt a helyszínen ellenőrizni és bizonyított eltérésnél a támogatás visszafizetéséről intézkedni.</w:t>
      </w:r>
    </w:p>
    <w:p w:rsidR="00A87D08" w:rsidRPr="00D6191E" w:rsidRDefault="000147A2" w:rsidP="008D68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E84462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4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) Amennyiben a támogatott a támogatást vagy annak egy részét a támogatási szerződésben meghatározott határidőig nem használta fel, a fel nem használt részt az elszámolást követő 15 napon belül vissza kell fizetni.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Államháztartáson kívüli forrás átvételére vonatkozó szabályok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6.§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Működési vagy fejlesztési célú államháztartáson kívüli forrás átvételéről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a) 1 millió Ft érték alatt a Polgármester,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b) 1 millió Ft értékhatár felett a Képviselő-testület dönt.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polgármester az államháztartáson kívüli forrás átvételről a döntést követő soros testületi ülésen tájékoztatja a képviselő-testületet.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államháztartáson kívüli forrás átvételéről szóló megállapodást a polgármester köti meg.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A támogatások Európai Uniós szabályozással való összhangjának biztosítása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7. 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Ha a jelen rendelet alapján nyújtott támogatás az Európai Unió működéséről szóló szerződés 107. cikk (1) bekezdése értelmében állami támogatásnak minősül, a támogatás csekély összegű (de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támogatásként a Szerződés 87. és 88. cikkének a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rendelettel összhangban nyújtható (a továbbiakban: 1998/2006/EK bizottsági rendelet)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csekély összegű támogatás odaítélésének feltétele, hogy a kedvezményezett írásban nyilatkozik az 1998/2006/EK bizottsági rendelet 2. cikk 2. pontjában meghatározott feltételnek megfelel.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(3) Az 1998/2006/EK bizottsági rendelet 3. cikk 1. pontja szerinti kötelezettséget a támogatást nyújtó teljesíti.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8.§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(1) Nem ítélhető meg csekély összegű támogatás az 1998/2006/EK bizottsági rendelet 1. cikkében meghatározott célokra.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(2) Csekély összegű támogatás azonos elszámolható költségek vonatkozásában nem halmozható állami támogatással, ha az így halmozott összeg támogatási intenzitása meghaladná az irányadó uniós állami támogatási szabályban meghatározott támogatási intenzitást.</w:t>
      </w:r>
    </w:p>
    <w:p w:rsidR="00A87D08" w:rsidRPr="00D6191E" w:rsidRDefault="00A87D08" w:rsidP="000219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Záró és átmeneti rendelkezések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9.§ 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(1) Ez a rendelet a kihirdetését követő napon lép hatályba. </w:t>
      </w:r>
    </w:p>
    <w:p w:rsidR="00A87D08" w:rsidRPr="00D6191E" w:rsidRDefault="00A87D08" w:rsidP="006473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jelen rendelet 7. §-a alapján nyújtott támogatás a Szerződés 87. és 88. cikkének </w:t>
      </w:r>
      <w:proofErr w:type="gram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de </w:t>
      </w:r>
      <w:proofErr w:type="spellStart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minimis</w:t>
      </w:r>
      <w:proofErr w:type="spellEnd"/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támogatásokra való alkalmazásáról szóló, 2006. december 15-i 1998/2006/EK bizottsági rendelet (HL L 379., 2006. 12. 28., 5-10. o.) hatálya alá tartozik.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3955A1" w:rsidP="003955A1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Simon Lajos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 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</w:t>
      </w:r>
      <w:r w:rsidR="00A87D0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  <w:r w:rsidR="008D6818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</w:p>
    <w:p w:rsidR="00A87D08" w:rsidRPr="00D6191E" w:rsidRDefault="00A87D08" w:rsidP="003955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 polgármester                                                                       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Kihirdetési záradék: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 A rendelet 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2019. …………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-én kihirdetésre került.</w:t>
      </w:r>
    </w:p>
    <w:p w:rsidR="00A87D08" w:rsidRPr="00D6191E" w:rsidRDefault="00A87D08" w:rsidP="00A87D08">
      <w:pPr>
        <w:spacing w:before="100" w:beforeAutospacing="1" w:after="100" w:afterAutospacing="1" w:line="240" w:lineRule="auto"/>
        <w:ind w:left="23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</w:t>
      </w:r>
      <w:r w:rsidR="0044432D"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t>Bencze Gyöngyi</w:t>
      </w:r>
      <w:r w:rsidRPr="00D6191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                                                                                                           jegyző</w:t>
      </w:r>
    </w:p>
    <w:p w:rsidR="00A87D08" w:rsidRPr="00D6191E" w:rsidRDefault="00A87D08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D6191E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84462" w:rsidRPr="00A87D08" w:rsidRDefault="00E84462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1. melléklet a          /2019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="00A87D08" w:rsidRPr="003955A1">
        <w:rPr>
          <w:rFonts w:ascii="Times New Roman" w:eastAsia="Times New Roman" w:hAnsi="Times New Roman" w:cs="Times New Roman"/>
          <w:sz w:val="24"/>
          <w:szCs w:val="24"/>
          <w:lang w:eastAsia="hu-HU"/>
        </w:rPr>
        <w:t>(  </w:t>
      </w:r>
      <w:proofErr w:type="gramEnd"/>
      <w:r w:rsidR="00A87D08" w:rsidRPr="003955A1">
        <w:rPr>
          <w:rFonts w:ascii="Times New Roman" w:eastAsia="Times New Roman" w:hAnsi="Times New Roman" w:cs="Times New Roman"/>
          <w:sz w:val="24"/>
          <w:szCs w:val="24"/>
          <w:lang w:eastAsia="hu-HU"/>
        </w:rPr>
        <w:t>  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 ) önkormányzati rendelethez</w:t>
      </w:r>
    </w:p>
    <w:p w:rsidR="00E84462" w:rsidRDefault="00E84462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87D08" w:rsidRPr="00A87D08" w:rsidRDefault="00A87D08" w:rsidP="00A87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ELSZÁMOLÓ LAP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E84462" w:rsidRDefault="00E84462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  <w:p w:rsidR="00A87D08" w:rsidRPr="00A87D08" w:rsidRDefault="003955A1" w:rsidP="0044432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Dabronc </w:t>
            </w:r>
            <w:r w:rsidR="00444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Község </w:t>
            </w:r>
            <w:bookmarkStart w:id="0" w:name="_GoBack"/>
            <w:bookmarkEnd w:id="0"/>
            <w:r w:rsidR="00A87D08" w:rsidRPr="00A87D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Önkormányzata által nyújtott ……………. évi támogatás felhasználásáról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elszámoló szervezet megnevezése: 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Döntés száma: .........................................................................................................................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Elnyert támogatás összege: .....................................................................................................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Elszámolási határidő a pályázati kiírás szerint: ......................................................................</w:t>
            </w: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pályázatban megjelölt cél: ..................................................................................................</w:t>
            </w:r>
          </w:p>
        </w:tc>
      </w:tr>
      <w:tr w:rsidR="00A87D08" w:rsidRPr="00A87D08" w:rsidTr="00E84462">
        <w:trPr>
          <w:trHeight w:val="153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beszámoló /elszámolás a támogatási összeg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felhasználásáról: 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Pénzügyi elszámolás: 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Mellékletek megnevezése, száma (db) 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87D08" w:rsidRPr="00A87D08" w:rsidTr="00E84462">
        <w:trPr>
          <w:trHeight w:val="65"/>
          <w:tblCellSpacing w:w="0" w:type="dxa"/>
        </w:trPr>
        <w:tc>
          <w:tcPr>
            <w:tcW w:w="9072" w:type="dxa"/>
            <w:vAlign w:val="center"/>
            <w:hideMark/>
          </w:tcPr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megjegyzés: .......................................................................................................</w:t>
            </w:r>
          </w:p>
          <w:p w:rsidR="00A87D08" w:rsidRPr="00A87D08" w:rsidRDefault="00A87D08" w:rsidP="00A87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A87D0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.......................................................................................................................................</w:t>
            </w:r>
          </w:p>
        </w:tc>
      </w:tr>
    </w:tbl>
    <w:p w:rsidR="00A87D08" w:rsidRPr="00A87D08" w:rsidRDefault="0044432D" w:rsidP="00A87D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</w:t>
      </w:r>
      <w:r w:rsidR="00A87D08"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, 20........................</w:t>
      </w:r>
    </w:p>
    <w:p w:rsidR="00A87D08" w:rsidRPr="00A87D08" w:rsidRDefault="00A87D08" w:rsidP="0044432D">
      <w:pPr>
        <w:spacing w:before="100" w:beforeAutospacing="1" w:after="100" w:afterAutospacing="1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</w:t>
      </w:r>
    </w:p>
    <w:p w:rsidR="00A77752" w:rsidRDefault="00A87D08" w:rsidP="00E84462">
      <w:pPr>
        <w:spacing w:before="100" w:beforeAutospacing="1" w:after="100" w:afterAutospacing="1" w:line="240" w:lineRule="auto"/>
        <w:ind w:left="2124" w:firstLine="708"/>
        <w:jc w:val="center"/>
      </w:pPr>
      <w:r w:rsidRPr="00A87D08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</w:t>
      </w:r>
    </w:p>
    <w:sectPr w:rsidR="00A77752" w:rsidSect="00A77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08"/>
    <w:rsid w:val="000147A2"/>
    <w:rsid w:val="000219A3"/>
    <w:rsid w:val="000858E6"/>
    <w:rsid w:val="001A2318"/>
    <w:rsid w:val="00350C98"/>
    <w:rsid w:val="003955A1"/>
    <w:rsid w:val="0044432D"/>
    <w:rsid w:val="00524511"/>
    <w:rsid w:val="005A7AE0"/>
    <w:rsid w:val="006473E7"/>
    <w:rsid w:val="006814D8"/>
    <w:rsid w:val="007F2C30"/>
    <w:rsid w:val="008D6818"/>
    <w:rsid w:val="00914477"/>
    <w:rsid w:val="00971558"/>
    <w:rsid w:val="00A77752"/>
    <w:rsid w:val="00A87D08"/>
    <w:rsid w:val="00D6191E"/>
    <w:rsid w:val="00E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FD57"/>
  <w15:docId w15:val="{7645BEC3-F10E-4E20-A6F6-7BA9FA79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7775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A87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87D0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A87D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1280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Aljegyzo</dc:creator>
  <cp:lastModifiedBy>Lajos Kocsis</cp:lastModifiedBy>
  <cp:revision>4</cp:revision>
  <cp:lastPrinted>2019-02-22T08:00:00Z</cp:lastPrinted>
  <dcterms:created xsi:type="dcterms:W3CDTF">2019-02-27T14:30:00Z</dcterms:created>
  <dcterms:modified xsi:type="dcterms:W3CDTF">2019-02-27T14:32:00Z</dcterms:modified>
</cp:coreProperties>
</file>